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65" w:rsidRDefault="00F41565" w:rsidP="00F41565">
      <w:pPr>
        <w:pStyle w:val="NormalWeb"/>
        <w:shd w:val="clear" w:color="auto" w:fill="FFFFFF"/>
        <w:spacing w:line="30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t>MENSAGEM DO SANTO PADRE FRANCISCO</w:t>
      </w:r>
      <w:r>
        <w:rPr>
          <w:rStyle w:val="apple-converted-space"/>
          <w:rFonts w:ascii="Tahoma" w:hAnsi="Tahoma" w:cs="Tahoma"/>
          <w:b/>
          <w:bCs/>
          <w:i/>
          <w:iCs/>
          <w:color w:val="6633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br/>
        <w:t>PARA A QUARESMA DE 2016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«“</w:t>
      </w:r>
      <w:proofErr w:type="spell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Prefiro</w:t>
      </w:r>
      <w:proofErr w:type="spell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misericórdia</w:t>
      </w:r>
      <w:proofErr w:type="spell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ao</w:t>
      </w:r>
      <w:proofErr w:type="spell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sacrifício</w:t>
      </w:r>
      <w:proofErr w:type="spell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” (</w:t>
      </w:r>
      <w:r>
        <w:rPr>
          <w:rFonts w:ascii="Tahoma" w:hAnsi="Tahoma" w:cs="Tahoma"/>
          <w:b/>
          <w:bCs/>
          <w:color w:val="663300"/>
          <w:sz w:val="22"/>
          <w:szCs w:val="22"/>
        </w:rPr>
        <w:t>Mt</w:t>
      </w:r>
      <w:r>
        <w:rPr>
          <w:rStyle w:val="apple-converted-space"/>
          <w:rFonts w:ascii="Tahoma" w:hAnsi="Tahoma" w:cs="Tahoma"/>
          <w:b/>
          <w:bCs/>
          <w:i/>
          <w:iCs/>
          <w:color w:val="663300"/>
          <w:sz w:val="22"/>
          <w:szCs w:val="22"/>
        </w:rPr>
        <w:t> </w:t>
      </w:r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9, 13).</w:t>
      </w:r>
      <w:r>
        <w:rPr>
          <w:rStyle w:val="apple-converted-space"/>
          <w:rFonts w:ascii="Tahoma" w:hAnsi="Tahoma" w:cs="Tahoma"/>
          <w:b/>
          <w:bCs/>
          <w:i/>
          <w:iCs/>
          <w:color w:val="663300"/>
          <w:sz w:val="22"/>
          <w:szCs w:val="22"/>
        </w:rPr>
        <w:t> </w:t>
      </w:r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br/>
        <w:t xml:space="preserve">As </w:t>
      </w:r>
      <w:proofErr w:type="gram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obras</w:t>
      </w:r>
      <w:proofErr w:type="gram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misericórdia</w:t>
      </w:r>
      <w:proofErr w:type="spell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caminho</w:t>
      </w:r>
      <w:proofErr w:type="spellEnd"/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 xml:space="preserve"> jubilar»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</w:t>
      </w:r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Maria,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ícone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duma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Igreja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que evangeliza porque evangelizada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Bula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proclamação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convite para que «a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Quaresma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Ano Jubilar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vivida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intensamente como tempo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forte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celebrar e experimentar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Misericordiӕ</w:t>
      </w:r>
      <w:proofErr w:type="spellEnd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 </w:t>
      </w:r>
      <w:proofErr w:type="spellStart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Vultus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 xml:space="preserve">, 17).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apelo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escuta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e à iniciativa «24 horas para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»,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sublinhar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primazia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escuta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orante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especialmente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profética.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efeito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anúncio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mundo; mas cada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chamado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pessoalmente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experiência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tal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anúncio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no tempo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Quaresma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enviarei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Missionários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para todos,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sinal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concreto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proximidade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perdão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Maria, por ter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acolhido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Boa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Notícia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dada pelo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arcanjo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Gabriel, canta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profeticamente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no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Magnificat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Deus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predestinou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modo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Virgem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Nazaré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prometida esposa de José, torna-se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ícone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perfeito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Igreja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evangeliza porque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continua a ser evangelizada por obra do Espírito Santo,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fecundou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ventre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virginal.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efeito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tradição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profética,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aparece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estreitamente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ligada –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etimologicamente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vísceras maternas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rahamim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)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bondade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generosa, fiel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compassiva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hesed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) que se vive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âmbito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relações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conjugais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parentais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</w:t>
      </w:r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A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aliança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de Deus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os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homens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história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misericórdia</w:t>
      </w:r>
      <w:proofErr w:type="spellEnd"/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mistério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divina desvenda-se no decurso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história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aliança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entre Deus 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Israel.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mostra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rico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pronto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qualquer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circunstância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derramar sobre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ternura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compaixão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viscerais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sobretudo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nos momentos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dramáticos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infidelidade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quebra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vínculo do Pacto e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requer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aliança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ratificada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justiça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-nos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verdadeiro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próprio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drama de amor,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desempenha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papel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marido traído,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enquanto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Israel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desempenha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esposa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infiéis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São precisamente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imagens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familiares – como no caso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Oseias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Os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1-2) –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melhor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exprimem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até que ponto Deus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ligar-Se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Este drama de amor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alcança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ápice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homem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N’Ele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Deus derrama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limites até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ponto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d’Ele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encarnada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Misericordiӕ</w:t>
      </w:r>
      <w:proofErr w:type="spellEnd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 </w:t>
      </w:r>
      <w:proofErr w:type="spellStart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Vultus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 xml:space="preserve">, 8).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Jesus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Nazaré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enquanto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homem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é, para todos 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efeitos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Israel. E é-o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ponto de encarnar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escuta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perfeita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que se exige a cada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judeu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pelo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Shemà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fulcro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ainda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aliança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Israel: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Escuta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Israel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!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Deus;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único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!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Amarás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Deus,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todo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toda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alma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todas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forças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Dt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6, 4-5).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é o Esposo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faz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ganhar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amor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Esposa,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liga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amor incondicional que se torna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visível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núpcias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eternas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Este é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pulsante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querigma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apostólico,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ocupa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lugar central e fundamental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divina.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sobressai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beleza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amor salvífico de Deus manifestado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Jesus Cristo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morto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ressuscitado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 xml:space="preserve"> HYPERLINK "http://w2.vatican.va/content/francesco/pt/apost_exhortations/documents/papa-francesco_esortazione-ap_20131124_evangelii-gaudium.html" 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Evangelii</w:t>
      </w:r>
      <w:proofErr w:type="spellEnd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gaudium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 xml:space="preserve">, 36),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primeiro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anúncio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voltar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ouvir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diferentes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maneiras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voltar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anunciar, duma forma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doutra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durante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catequese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Ibid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, 164).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«exprime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comportamento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pecador,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oferecendo-lhe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nova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possibilidade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arrepender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converter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acreditar»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Misericordiӕ</w:t>
      </w:r>
      <w:proofErr w:type="spellEnd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 </w:t>
      </w:r>
      <w:proofErr w:type="spellStart"/>
      <w:r>
        <w:rPr>
          <w:rStyle w:val="Hipervnculo"/>
          <w:rFonts w:ascii="Tahoma" w:hAnsi="Tahoma" w:cs="Tahoma"/>
          <w:i/>
          <w:iCs/>
          <w:color w:val="000000"/>
          <w:sz w:val="22"/>
          <w:szCs w:val="22"/>
        </w:rPr>
        <w:t>Vultus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 xml:space="preserve">, 21),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restabelecendo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precisamente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relação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Ele. 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Jesus crucificado, Deus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chega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ponto de querer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alcançar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pecador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afastamento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extremo, precisamente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ele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perdeu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afastou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d'Ele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E faz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poder finalmente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comover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endurecido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Esposa.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</w:t>
      </w:r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As obras de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misericórdia</w:t>
      </w:r>
      <w:proofErr w:type="spellEnd"/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 transforma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homem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faz-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experimentar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amor fiel, tornando-o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vez, capaz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milagre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divina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irradiar-se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vida de cada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estimulando-nos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amor do próximo e animando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aquilo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tradição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Igreja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chama as obras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corporal e espiritual. Estas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recordam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-nos que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traduz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actos concretos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quotidianos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destinados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próximo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corpo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espírito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sobre 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havemos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ser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julgados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alimentá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visitá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confortá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educá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-lo.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expressei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desejo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que «o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reflicta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durante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sobre as obras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corporal e espiritual. Será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acordar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consciência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muitas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vezes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adormecida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drama da pobreza,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entrar cada vez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Evangelho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os pobres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os privilegiados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divina»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Ibid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, 15). Realmente, no pobre, a carne de Cristo «torna-se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visível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corpo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martirizado,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chagado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flagelado, desnutrido,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fuga...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ser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reconhecido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tocado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assistido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cuidadosamente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Ibid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, 15). É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mistério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inaudito e escandaloso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prolongamento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história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sofrimento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Cordeiro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Inocente,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sarça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ardente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amor gratuito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presença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podemos apenas, como Moisés, tirar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sandálias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Ex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3, 5);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ainda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pobre é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Cristo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sofre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causa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Diante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amor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forte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como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morte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Ct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8, 6),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patente como o pobre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aceita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reconhecer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-se como tal.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Pensa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é rico,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pobre dos pobres.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porque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escravo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pecado, que o leva a utilizar riqueza e poder,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servir a Deus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outros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mas para sufocar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consciência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profunda de ser, ele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também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nada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pobre mendigo.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poder e a riqueza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disposição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tanto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pode tornar-se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lastRenderedPageBreak/>
        <w:t>esta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cegueira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mentirosa.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Chega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ponto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querer ver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sequer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pobre Lázaro que mendiga à porta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casa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Lc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16, 20-21),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este figura de Cristo que, nos pobres, mendiga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conversão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Lázaro é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possibilidade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conversão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Deus nos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oferece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talvez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vejamos. E esta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cegueira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está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acompanhada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soberbo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delírio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omnipotência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ressoa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sinistramente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demoníaco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como Deus»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Gn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3, 5) que é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raiz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qualquer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pecado. Tal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delírio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assumir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também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formas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sociais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políticas, como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mostraram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os totalitarismos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século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XX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mostram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ideologias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pensamento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único e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tecnociência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pretendem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tornar Deus irrelevante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reduzir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homem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possível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instrumentalizar.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actualmente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mostrá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também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estruturas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pecado ligadas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modelo de falso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desenvolvimento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fundado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idolatria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dinheiro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que torna indiferentes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destino dos pobres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pessoas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as sociedades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ricas,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lhes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fecham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portas recusando-se até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vê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-los.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Portanto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Quaresma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Ano Jubilar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tempo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favorável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todos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poderem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finalmente,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própria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alienação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existencial,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graças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escuta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às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obras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Se,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obras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corporais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tocamos a carne de Cristo nos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necessitados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ser nutridos, vestidos, alojados, visitados, as obras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espirituais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tocam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directamente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 de pecadores: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aconselhar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ensinar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perdoar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admoestar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rezar.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as obras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corporais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espirituais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nunca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devem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 separadas.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efeito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é precisamente tocando,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carne de Jesus crucificado que o pecador pode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receber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consciência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ser ele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próprio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pobre mendigo. Por esta estrada,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também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os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soberbos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», os «poderosos» e os «ricos», de que fala o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Magnificat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têm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possibilidade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aperceber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imerecidamente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amados pelo Crucificado,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morto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ressuscitado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também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eles.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amor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resposta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àquela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sede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felicidade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amor infinitos que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homem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ilude de poder colmar mediante os ídolos do saber, do poder e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possuir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Mas permanece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perigo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que 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soberbos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os ricos e os poderosos – por causa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fechamento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cada vez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hermético a Cristo, que, no pobre, continua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bater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porta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acabem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condenar precipitando-se eles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abismo eterno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solidão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é o inferno.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ressoam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eles, como para todos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veementes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Abraão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: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Têm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Moisés e o Profetas; que 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oiçam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!»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Lc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16, 29). Esta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escuta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activa preparar-nos-á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melhor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festejar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vitória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definitiva sobre o pecado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morte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conquistada pelo Esposo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ressuscitado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purificar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prometida Esposa,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expectativa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percamos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este tempo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Quaresma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favorável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conversão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!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Pedimo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 pela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intercessão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materna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Virgem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Maria,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primeira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grandeza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divina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concedida gratuitamente,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reconheceu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pequenez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Lc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1, 48),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confessando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-Se a humilde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Lc</w:t>
      </w:r>
      <w:proofErr w:type="spellEnd"/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1, 38).</w:t>
      </w:r>
    </w:p>
    <w:p w:rsidR="00F41565" w:rsidRDefault="00F41565" w:rsidP="00F41565">
      <w:pPr>
        <w:pStyle w:val="NormalWeb"/>
        <w:shd w:val="clear" w:color="auto" w:fill="FFFFFF"/>
        <w:spacing w:line="30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Vaticano, 4 de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Outubro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de 2015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Festa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de S. Francisco de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Assis</w:t>
      </w:r>
      <w:proofErr w:type="spellEnd"/>
    </w:p>
    <w:p w:rsidR="00F41565" w:rsidRDefault="00F41565" w:rsidP="00F41565">
      <w:pPr>
        <w:pStyle w:val="NormalWeb"/>
        <w:shd w:val="clear" w:color="auto" w:fill="FFFFFF"/>
        <w:spacing w:line="30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Francisco</w:t>
      </w:r>
    </w:p>
    <w:sectPr w:rsidR="00F41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5"/>
    <w:rsid w:val="00D86F8B"/>
    <w:rsid w:val="00F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5E14-6892-4EFE-97F5-8938D24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41565"/>
  </w:style>
  <w:style w:type="character" w:styleId="Hipervnculo">
    <w:name w:val="Hyperlink"/>
    <w:basedOn w:val="Fuentedeprrafopredeter"/>
    <w:uiPriority w:val="99"/>
    <w:semiHidden/>
    <w:unhideWhenUsed/>
    <w:rsid w:val="00F4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Minimas</dc:creator>
  <cp:keywords/>
  <dc:description/>
  <cp:lastModifiedBy>Minimas</cp:lastModifiedBy>
  <cp:revision>1</cp:revision>
  <dcterms:created xsi:type="dcterms:W3CDTF">2016-02-10T20:30:00Z</dcterms:created>
  <dcterms:modified xsi:type="dcterms:W3CDTF">2016-02-10T20:31:00Z</dcterms:modified>
</cp:coreProperties>
</file>